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AB3028" w14:textId="77777777" w:rsidR="009777A6" w:rsidRPr="009777A6" w:rsidRDefault="009777A6" w:rsidP="009777A6">
      <w:pPr>
        <w:shd w:val="clear" w:color="auto" w:fill="FFFFFF"/>
        <w:spacing w:after="0" w:line="600" w:lineRule="atLeast"/>
        <w:outlineLvl w:val="2"/>
        <w:rPr>
          <w:rFonts w:ascii="Myriad Pro Black" w:eastAsia="Times New Roman" w:hAnsi="Myriad Pro Black" w:cs="Times New Roman"/>
          <w:color w:val="1A2628"/>
          <w:sz w:val="24"/>
          <w:szCs w:val="24"/>
          <w:lang w:val="uk-UA" w:eastAsia="uk-UA"/>
        </w:rPr>
      </w:pPr>
      <w:r w:rsidRPr="009777A6">
        <w:rPr>
          <w:rFonts w:ascii="Myriad Pro Black" w:eastAsia="Times New Roman" w:hAnsi="Myriad Pro Black" w:cs="Times New Roman"/>
          <w:color w:val="1A2628"/>
          <w:sz w:val="24"/>
          <w:szCs w:val="24"/>
          <w:lang w:val="uk-UA" w:eastAsia="uk-UA"/>
        </w:rPr>
        <w:t>Повідомлення про виникнення особливої інформації (інформації про іпотечні цінні папери, сертифікати фонду операцій з нерухомістю) емітента</w:t>
      </w:r>
    </w:p>
    <w:p w14:paraId="75B16FD6" w14:textId="77777777" w:rsidR="009777A6" w:rsidRPr="009777A6" w:rsidRDefault="009777A6" w:rsidP="009777A6">
      <w:pPr>
        <w:shd w:val="clear" w:color="auto" w:fill="FFFFFF"/>
        <w:spacing w:before="100" w:beforeAutospacing="1"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І. Загальні відомості</w:t>
      </w:r>
    </w:p>
    <w:p w14:paraId="331C6253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 1. Повне найменування емітента: ПРИВАТНЕ АКЦІОНЕРНЕ ТОВАРИСТВО "ВИРОБНИЧЕ ОБ'ЄДНАННЯ "КОНТІ"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2. Код за ЄДРПОУ: 25112243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 xml:space="preserve">3. Місцезнаходження: 85114 м. Костянтинівка,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вул.Інтернаціональна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, 460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4. Міжміський код, телефон та факс: (044) 503-10-41, (044) 502-64-66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5. Електронна поштова адреса: cheremisova@konti.com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6. Адреса сторінки в мережі Інтернет, яка додатково використовується емітентом для розкриття інформації: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>7. Вид особливої інформації або інформації про іпотечні цінні папери, сертифікати фонду операцій з нерухомістю: Відомості про прийняття рішення про попереднє надання згоди на вчинення значних правочинів</w:t>
      </w:r>
    </w:p>
    <w:p w14:paraId="62F4CE1C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 ІІ. Текст Повідомлення</w:t>
      </w:r>
    </w:p>
    <w:p w14:paraId="6493FEB5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 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 правочини, направлені на отримання Товариством грошових коштів (позики, кредитів, фінансової допомоги або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займа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), - сукупна вартість яких не повинна перевищувати суму 8 800 000 000 (вісім мільярдів вісімсот мільйонів) грн.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- 363,08%.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 xml:space="preserve">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1C9F4D3B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 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 правочини, направлені на надання Товариством забезпечення у вигляді застави нерухомого та рухомого майна, майнових прав,  - сукупна вартість таких правочинів не повинна перевищувати суму 1 400 000 000 (один мільярд чотириста мільйонів) грн.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- 57,76%.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2662A45B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        правочини, 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>направлені на укладання договорів оренди (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найма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) приміщення, - сукупна вартість таких угод не повинна перевищувати суму 1 000 000 000,00  (один мільярд) грн.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- 41,26%.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3147FB52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 правочини, направлені на укладання договорів капітального ремонту основних засобів, договорів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підряду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купівлі-продажу (будь-якого майна, в тому числі нерухомого), виготовлення та поставки продукції, лізингу, передання майна до статутного капіталу інших товариств (підприємств), комісії, надання та отримання послуг,- сукупна вартість таких угод не повинна перевищувати суму 2 000 000 000,00  (два мільярди) грн. за кожним видом правочинів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 xml:space="preserve">82,52%.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31813E79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 правочини, направлені на укладання договорів страхування майна та фінансових ризиків, - сукупна вартість таких угод не повинна перевищувати суму 1 000 000 000,00  (один мільярд) грн.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- 41,26%.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46467EF3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20.04.2017 р. за результатами проведення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(Протокол № 50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20.04.2017 р.) загальними зборами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про попереднє надання згоди на вчинення значних правочинів, які можуть вчинятися Товариством у період з 21.04.2017 р. по 20.04.2018 р.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Вiдомостi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щодо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правочинiв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та їх характеру: правочини, 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lastRenderedPageBreak/>
        <w:t xml:space="preserve">направлені на укладення договорів про надання фінансової допомоги,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займа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застави, поруки, - сукупна вартість таких угод не повинна перевищувати суму 1 000 000 000,00  (один мільярд) грн.. Повноваження з укладення та підписання таких правочинів, з визначенням інших умов на власний розсуд, надано Генеральному директору Товариства або виконуючому його обов'язки або Фінансовому директору Товариства. Вартість активів емітента за даними останньої річної фінансової звітності - 2423671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тис.грн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Співвідношення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гранічної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сукупної вартості правочинів до вартості активів емітента за даними останньої річної фінансової звітності - 41,26%.  Загальна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- 5 404 991,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зареєстрованi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для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участi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у позачергових загальних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зборiв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акцiонерiв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"за"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- 4 864 455 (89,99%),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проголосували "проти" прийняття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- 0 (0%),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кiлькiсть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голосуючих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акцiй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, що утримались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вiд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голосування - 0 (0%). Таким чином,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рiшення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було прийнято одностайно.</w:t>
      </w:r>
    </w:p>
    <w:p w14:paraId="198105B3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III. Підпис</w:t>
      </w:r>
    </w:p>
    <w:p w14:paraId="05C45A34" w14:textId="77777777" w:rsidR="009777A6" w:rsidRPr="009777A6" w:rsidRDefault="009777A6" w:rsidP="009777A6">
      <w:pPr>
        <w:shd w:val="clear" w:color="auto" w:fill="FFFFFF"/>
        <w:spacing w:after="225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1. Особа, зазначена нижче, підтверджує достовірність інформації, що міститься у повідомленні, та визнає, що вона несе відповідальність згідно із законодавством.</w:t>
      </w: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br/>
        <w:t xml:space="preserve">2.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Т.в.о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. Генерального директора                                                                                                            </w:t>
      </w:r>
      <w:proofErr w:type="spellStart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Козодерова</w:t>
      </w:r>
      <w:proofErr w:type="spellEnd"/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 xml:space="preserve"> Т.М.</w:t>
      </w:r>
    </w:p>
    <w:p w14:paraId="58C53CE1" w14:textId="77777777" w:rsidR="009777A6" w:rsidRPr="009777A6" w:rsidRDefault="009777A6" w:rsidP="009777A6">
      <w:pPr>
        <w:shd w:val="clear" w:color="auto" w:fill="FFFFFF"/>
        <w:spacing w:after="0" w:line="405" w:lineRule="atLeast"/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</w:pPr>
      <w:r w:rsidRPr="009777A6">
        <w:rPr>
          <w:rFonts w:ascii="Myriad Pro" w:eastAsia="Times New Roman" w:hAnsi="Myriad Pro" w:cs="Times New Roman"/>
          <w:color w:val="2C2C2C"/>
          <w:spacing w:val="15"/>
          <w:sz w:val="24"/>
          <w:szCs w:val="24"/>
          <w:lang w:val="uk-UA" w:eastAsia="uk-UA"/>
        </w:rPr>
        <w:t>22.04.2017</w:t>
      </w:r>
    </w:p>
    <w:p w14:paraId="0544D1E7" w14:textId="77777777" w:rsidR="002A7028" w:rsidRDefault="002A7028"/>
    <w:sectPr w:rsidR="002A702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yriad Pro Black">
    <w:altName w:val="Segoe UI"/>
    <w:panose1 w:val="00000000000000000000"/>
    <w:charset w:val="00"/>
    <w:family w:val="roman"/>
    <w:notTrueType/>
    <w:pitch w:val="default"/>
  </w:font>
  <w:font w:name="Myriad Pro">
    <w:altName w:val="Segoe UI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7A6"/>
    <w:rsid w:val="002A7028"/>
    <w:rsid w:val="0097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E69B9"/>
  <w15:chartTrackingRefBased/>
  <w15:docId w15:val="{AEA6D5B5-0BF5-462E-9ADE-1284910F4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1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000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07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3426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4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16227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6349</Words>
  <Characters>3620</Characters>
  <Application>Microsoft Office Word</Application>
  <DocSecurity>0</DocSecurity>
  <Lines>30</Lines>
  <Paragraphs>19</Paragraphs>
  <ScaleCrop>false</ScaleCrop>
  <Company/>
  <LinksUpToDate>false</LinksUpToDate>
  <CharactersWithSpaces>9950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Darmenko</dc:creator>
  <cp:keywords/>
  <dc:description/>
  <cp:lastModifiedBy>Elena Darmenko</cp:lastModifiedBy>
  <cp:revision>1</cp:revision>
  <dcterms:created xsi:type="dcterms:W3CDTF">2025-01-13T10:43:00Z</dcterms:created>
  <dcterms:modified xsi:type="dcterms:W3CDTF">2025-01-13T10:46:00Z</dcterms:modified>
</cp:coreProperties>
</file>